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E9E" w:rsidRDefault="00127E9E">
      <w:pPr>
        <w:rPr>
          <w:rFonts w:ascii="Times New Roman" w:hAnsi="Times New Roman" w:cs="Times New Roman"/>
          <w:sz w:val="24"/>
          <w:szCs w:val="24"/>
        </w:rPr>
      </w:pPr>
      <w:r>
        <w:rPr>
          <w:rFonts w:ascii="Times New Roman" w:hAnsi="Times New Roman" w:cs="Times New Roman"/>
          <w:sz w:val="24"/>
          <w:szCs w:val="24"/>
        </w:rPr>
        <w:t>Name</w:t>
      </w:r>
      <w:r w:rsidR="00C36E91">
        <w:rPr>
          <w:rFonts w:ascii="Times New Roman" w:hAnsi="Times New Roman" w:cs="Times New Roman"/>
          <w:sz w:val="24"/>
          <w:szCs w:val="24"/>
        </w:rPr>
        <w:tab/>
      </w:r>
      <w:r w:rsidR="00C36E91">
        <w:rPr>
          <w:rFonts w:ascii="Times New Roman" w:hAnsi="Times New Roman" w:cs="Times New Roman"/>
          <w:sz w:val="24"/>
          <w:szCs w:val="24"/>
        </w:rPr>
        <w:tab/>
      </w:r>
      <w:r w:rsidR="00C36E91">
        <w:rPr>
          <w:rFonts w:ascii="Times New Roman" w:hAnsi="Times New Roman" w:cs="Times New Roman"/>
          <w:sz w:val="24"/>
          <w:szCs w:val="24"/>
        </w:rPr>
        <w:tab/>
      </w:r>
      <w:r w:rsidR="00C36E91">
        <w:rPr>
          <w:rFonts w:ascii="Times New Roman" w:hAnsi="Times New Roman" w:cs="Times New Roman"/>
          <w:sz w:val="24"/>
          <w:szCs w:val="24"/>
        </w:rPr>
        <w:tab/>
        <w:t xml:space="preserve">Date </w:t>
      </w:r>
      <w:r w:rsidR="00C36E91">
        <w:rPr>
          <w:rFonts w:ascii="Times New Roman" w:hAnsi="Times New Roman" w:cs="Times New Roman"/>
          <w:sz w:val="24"/>
          <w:szCs w:val="24"/>
        </w:rPr>
        <w:tab/>
      </w:r>
      <w:r w:rsidR="00C36E91">
        <w:rPr>
          <w:rFonts w:ascii="Times New Roman" w:hAnsi="Times New Roman" w:cs="Times New Roman"/>
          <w:sz w:val="24"/>
          <w:szCs w:val="24"/>
        </w:rPr>
        <w:tab/>
      </w:r>
      <w:r w:rsidR="00C36E91">
        <w:rPr>
          <w:rFonts w:ascii="Times New Roman" w:hAnsi="Times New Roman" w:cs="Times New Roman"/>
          <w:sz w:val="24"/>
          <w:szCs w:val="24"/>
        </w:rPr>
        <w:tab/>
      </w:r>
      <w:r w:rsidR="00C36E91">
        <w:rPr>
          <w:rFonts w:ascii="Times New Roman" w:hAnsi="Times New Roman" w:cs="Times New Roman"/>
          <w:sz w:val="24"/>
          <w:szCs w:val="24"/>
        </w:rPr>
        <w:tab/>
      </w:r>
      <w:r w:rsidR="00C36E91">
        <w:rPr>
          <w:rFonts w:ascii="Times New Roman" w:hAnsi="Times New Roman" w:cs="Times New Roman"/>
          <w:sz w:val="24"/>
          <w:szCs w:val="24"/>
        </w:rPr>
        <w:tab/>
        <w:t xml:space="preserve">Instructor’s Name </w:t>
      </w:r>
    </w:p>
    <w:p w:rsidR="00C36E91" w:rsidRDefault="00C36E91" w:rsidP="00C36E91">
      <w:pPr>
        <w:rPr>
          <w:rFonts w:ascii="Times New Roman" w:hAnsi="Times New Roman" w:cs="Times New Roman"/>
          <w:sz w:val="24"/>
          <w:szCs w:val="24"/>
        </w:rPr>
      </w:pPr>
      <w:r w:rsidRPr="00FC4914">
        <w:rPr>
          <w:rFonts w:ascii="Times New Roman" w:hAnsi="Times New Roman" w:cs="Times New Roman"/>
          <w:b/>
          <w:sz w:val="24"/>
          <w:szCs w:val="24"/>
        </w:rPr>
        <w:t>Authors:</w:t>
      </w:r>
      <w:r>
        <w:rPr>
          <w:rFonts w:ascii="Times New Roman" w:hAnsi="Times New Roman" w:cs="Times New Roman"/>
          <w:sz w:val="24"/>
          <w:szCs w:val="24"/>
        </w:rPr>
        <w:t xml:space="preserve">  </w:t>
      </w:r>
      <w:r>
        <w:rPr>
          <w:rFonts w:ascii="Times New Roman" w:hAnsi="Times New Roman" w:cs="Times New Roman"/>
          <w:sz w:val="24"/>
          <w:szCs w:val="24"/>
        </w:rPr>
        <w:t>Brandon H.</w:t>
      </w:r>
    </w:p>
    <w:p w:rsidR="00C36E91" w:rsidRDefault="00C36E91" w:rsidP="00C36E91">
      <w:pPr>
        <w:ind w:left="990"/>
        <w:rPr>
          <w:rFonts w:ascii="Times New Roman" w:hAnsi="Times New Roman" w:cs="Times New Roman"/>
          <w:sz w:val="24"/>
          <w:szCs w:val="24"/>
        </w:rPr>
      </w:pPr>
      <w:r>
        <w:rPr>
          <w:rFonts w:ascii="Times New Roman" w:hAnsi="Times New Roman" w:cs="Times New Roman"/>
          <w:sz w:val="24"/>
          <w:szCs w:val="24"/>
        </w:rPr>
        <w:t>Eileen M.</w:t>
      </w:r>
    </w:p>
    <w:p w:rsidR="00C36E91" w:rsidRDefault="00C36E91" w:rsidP="00C36E91">
      <w:pPr>
        <w:ind w:left="990"/>
        <w:rPr>
          <w:rFonts w:ascii="Times New Roman" w:hAnsi="Times New Roman" w:cs="Times New Roman"/>
          <w:sz w:val="24"/>
          <w:szCs w:val="24"/>
        </w:rPr>
      </w:pPr>
      <w:r>
        <w:rPr>
          <w:rFonts w:ascii="Times New Roman" w:hAnsi="Times New Roman" w:cs="Times New Roman"/>
          <w:sz w:val="24"/>
          <w:szCs w:val="24"/>
        </w:rPr>
        <w:t>Myrna E.</w:t>
      </w:r>
    </w:p>
    <w:p w:rsidR="00C36E91" w:rsidRDefault="00C36E91" w:rsidP="00C36E91">
      <w:pPr>
        <w:ind w:left="990"/>
        <w:rPr>
          <w:rFonts w:ascii="Times New Roman" w:hAnsi="Times New Roman" w:cs="Times New Roman"/>
          <w:sz w:val="24"/>
          <w:szCs w:val="24"/>
        </w:rPr>
      </w:pPr>
      <w:r>
        <w:rPr>
          <w:rFonts w:ascii="Times New Roman" w:hAnsi="Times New Roman" w:cs="Times New Roman"/>
          <w:sz w:val="24"/>
          <w:szCs w:val="24"/>
        </w:rPr>
        <w:t>Jason C.</w:t>
      </w:r>
    </w:p>
    <w:p w:rsidR="00C36E91" w:rsidRDefault="00C36E91" w:rsidP="00C36E91">
      <w:pPr>
        <w:ind w:left="270" w:firstLine="720"/>
        <w:rPr>
          <w:rFonts w:ascii="Times New Roman" w:hAnsi="Times New Roman" w:cs="Times New Roman"/>
          <w:sz w:val="24"/>
          <w:szCs w:val="24"/>
        </w:rPr>
      </w:pPr>
      <w:r>
        <w:rPr>
          <w:rFonts w:ascii="Times New Roman" w:hAnsi="Times New Roman" w:cs="Times New Roman"/>
          <w:sz w:val="24"/>
          <w:szCs w:val="24"/>
        </w:rPr>
        <w:t>William H.</w:t>
      </w:r>
    </w:p>
    <w:p w:rsidR="00C36E91" w:rsidRDefault="00C36E91" w:rsidP="00C36E91">
      <w:pPr>
        <w:rPr>
          <w:rFonts w:ascii="Times New Roman" w:hAnsi="Times New Roman" w:cs="Times New Roman"/>
          <w:sz w:val="24"/>
          <w:szCs w:val="24"/>
        </w:rPr>
      </w:pPr>
      <w:r w:rsidRPr="00FC4914">
        <w:rPr>
          <w:rFonts w:ascii="Times New Roman" w:hAnsi="Times New Roman" w:cs="Times New Roman"/>
          <w:b/>
          <w:sz w:val="24"/>
          <w:szCs w:val="24"/>
        </w:rPr>
        <w:t>D</w:t>
      </w:r>
      <w:r w:rsidR="00FC4914" w:rsidRPr="00FC4914">
        <w:rPr>
          <w:rFonts w:ascii="Times New Roman" w:hAnsi="Times New Roman" w:cs="Times New Roman"/>
          <w:b/>
          <w:sz w:val="24"/>
          <w:szCs w:val="24"/>
        </w:rPr>
        <w:t>ate:</w:t>
      </w:r>
      <w:r w:rsidR="00FC4914">
        <w:rPr>
          <w:rFonts w:ascii="Times New Roman" w:hAnsi="Times New Roman" w:cs="Times New Roman"/>
          <w:sz w:val="24"/>
          <w:szCs w:val="24"/>
        </w:rPr>
        <w:t xml:space="preserve"> 2009</w:t>
      </w:r>
      <w:r w:rsidR="00FC4914">
        <w:rPr>
          <w:rFonts w:ascii="Times New Roman" w:hAnsi="Times New Roman" w:cs="Times New Roman"/>
          <w:sz w:val="24"/>
          <w:szCs w:val="24"/>
        </w:rPr>
        <w:tab/>
      </w:r>
      <w:r w:rsidRPr="00FC4914">
        <w:rPr>
          <w:rFonts w:ascii="Times New Roman" w:hAnsi="Times New Roman" w:cs="Times New Roman"/>
          <w:b/>
          <w:sz w:val="24"/>
          <w:szCs w:val="24"/>
        </w:rPr>
        <w:t>Article title:</w:t>
      </w:r>
      <w:r>
        <w:rPr>
          <w:rFonts w:ascii="Times New Roman" w:hAnsi="Times New Roman" w:cs="Times New Roman"/>
          <w:sz w:val="24"/>
          <w:szCs w:val="24"/>
        </w:rPr>
        <w:t xml:space="preserve"> </w:t>
      </w:r>
      <w:r w:rsidR="00FC4914" w:rsidRPr="00C36E91">
        <w:rPr>
          <w:rFonts w:ascii="Times New Roman" w:hAnsi="Times New Roman" w:cs="Times New Roman"/>
          <w:sz w:val="24"/>
          <w:szCs w:val="24"/>
        </w:rPr>
        <w:t>A Procedur</w:t>
      </w:r>
      <w:r w:rsidR="00FC4914">
        <w:rPr>
          <w:rFonts w:ascii="Times New Roman" w:hAnsi="Times New Roman" w:cs="Times New Roman"/>
          <w:sz w:val="24"/>
          <w:szCs w:val="24"/>
        </w:rPr>
        <w:t xml:space="preserve">e for Identifying Precursors to </w:t>
      </w:r>
      <w:bookmarkStart w:id="0" w:name="_GoBack"/>
      <w:r w:rsidR="00FC4914" w:rsidRPr="00C36E91">
        <w:rPr>
          <w:rFonts w:ascii="Times New Roman" w:hAnsi="Times New Roman" w:cs="Times New Roman"/>
          <w:sz w:val="24"/>
          <w:szCs w:val="24"/>
        </w:rPr>
        <w:t>Problem Behavior</w:t>
      </w:r>
      <w:bookmarkEnd w:id="0"/>
    </w:p>
    <w:p w:rsidR="00FC4914" w:rsidRDefault="00FC4914" w:rsidP="003B36B9">
      <w:pPr>
        <w:spacing w:after="0" w:line="480" w:lineRule="auto"/>
        <w:rPr>
          <w:rFonts w:ascii="Times New Roman" w:hAnsi="Times New Roman" w:cs="Times New Roman"/>
          <w:sz w:val="24"/>
          <w:szCs w:val="24"/>
        </w:rPr>
      </w:pPr>
      <w:r w:rsidRPr="00186CF4">
        <w:rPr>
          <w:rFonts w:ascii="Times New Roman" w:hAnsi="Times New Roman" w:cs="Times New Roman"/>
          <w:b/>
          <w:sz w:val="24"/>
          <w:szCs w:val="24"/>
        </w:rPr>
        <w:t>Name of Journal</w:t>
      </w:r>
      <w:r>
        <w:rPr>
          <w:rFonts w:ascii="Times New Roman" w:hAnsi="Times New Roman" w:cs="Times New Roman"/>
          <w:sz w:val="24"/>
          <w:szCs w:val="24"/>
        </w:rPr>
        <w:t>: Journal o</w:t>
      </w:r>
      <w:r w:rsidRPr="00FC4914">
        <w:rPr>
          <w:rFonts w:ascii="Times New Roman" w:hAnsi="Times New Roman" w:cs="Times New Roman"/>
          <w:sz w:val="24"/>
          <w:szCs w:val="24"/>
        </w:rPr>
        <w:t>f Applied Behavior Analysis</w:t>
      </w:r>
    </w:p>
    <w:p w:rsidR="00FC4914" w:rsidRDefault="00FC4914" w:rsidP="003B36B9">
      <w:pPr>
        <w:spacing w:after="0" w:line="480" w:lineRule="auto"/>
        <w:rPr>
          <w:rFonts w:ascii="Times New Roman" w:hAnsi="Times New Roman" w:cs="Times New Roman"/>
          <w:sz w:val="24"/>
          <w:szCs w:val="24"/>
        </w:rPr>
      </w:pPr>
      <w:r w:rsidRPr="00186CF4">
        <w:rPr>
          <w:rFonts w:ascii="Times New Roman" w:hAnsi="Times New Roman" w:cs="Times New Roman"/>
          <w:b/>
          <w:sz w:val="24"/>
          <w:szCs w:val="24"/>
        </w:rPr>
        <w:t>Volume:</w:t>
      </w:r>
      <w:r>
        <w:rPr>
          <w:rFonts w:ascii="Times New Roman" w:hAnsi="Times New Roman" w:cs="Times New Roman"/>
          <w:sz w:val="24"/>
          <w:szCs w:val="24"/>
        </w:rPr>
        <w:t xml:space="preserve"> </w:t>
      </w:r>
      <w:r w:rsidRPr="00FC4914">
        <w:rPr>
          <w:rFonts w:ascii="Times New Roman" w:hAnsi="Times New Roman" w:cs="Times New Roman"/>
          <w:sz w:val="24"/>
          <w:szCs w:val="24"/>
        </w:rPr>
        <w:t>42</w:t>
      </w:r>
      <w:r>
        <w:rPr>
          <w:rFonts w:ascii="Times New Roman" w:hAnsi="Times New Roman" w:cs="Times New Roman"/>
          <w:sz w:val="24"/>
          <w:szCs w:val="24"/>
        </w:rPr>
        <w:tab/>
      </w:r>
      <w:r>
        <w:rPr>
          <w:rFonts w:ascii="Times New Roman" w:hAnsi="Times New Roman" w:cs="Times New Roman"/>
          <w:sz w:val="24"/>
          <w:szCs w:val="24"/>
        </w:rPr>
        <w:tab/>
      </w:r>
      <w:r w:rsidRPr="00186CF4">
        <w:rPr>
          <w:rFonts w:ascii="Times New Roman" w:hAnsi="Times New Roman" w:cs="Times New Roman"/>
          <w:b/>
          <w:sz w:val="24"/>
          <w:szCs w:val="24"/>
        </w:rPr>
        <w:t>Page</w:t>
      </w:r>
      <w:r>
        <w:rPr>
          <w:rFonts w:ascii="Times New Roman" w:hAnsi="Times New Roman" w:cs="Times New Roman"/>
          <w:sz w:val="24"/>
          <w:szCs w:val="24"/>
        </w:rPr>
        <w:t xml:space="preserve">: </w:t>
      </w:r>
      <w:r w:rsidRPr="00FC4914">
        <w:rPr>
          <w:rFonts w:ascii="Times New Roman" w:hAnsi="Times New Roman" w:cs="Times New Roman"/>
          <w:sz w:val="24"/>
          <w:szCs w:val="24"/>
        </w:rPr>
        <w:t>697–702</w:t>
      </w:r>
    </w:p>
    <w:p w:rsidR="003B36B9" w:rsidRPr="00186CF4" w:rsidRDefault="003B36B9" w:rsidP="003B36B9">
      <w:pPr>
        <w:spacing w:after="0" w:line="480" w:lineRule="auto"/>
        <w:rPr>
          <w:rFonts w:ascii="Times New Roman" w:hAnsi="Times New Roman" w:cs="Times New Roman"/>
          <w:b/>
          <w:sz w:val="24"/>
          <w:szCs w:val="24"/>
        </w:rPr>
      </w:pPr>
      <w:r w:rsidRPr="00186CF4">
        <w:rPr>
          <w:rFonts w:ascii="Times New Roman" w:hAnsi="Times New Roman" w:cs="Times New Roman"/>
          <w:b/>
          <w:sz w:val="24"/>
          <w:szCs w:val="24"/>
        </w:rPr>
        <w:t>Introduction</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 xml:space="preserve">The article aims at identifying the significant precursors that lead to problem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The challenge of changes in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has increased in recent times, especially for the school going children. Sometimes, parents and teachers are unable to control and manage the </w:t>
      </w:r>
      <w:r w:rsidR="00C36E91" w:rsidRPr="003B0280">
        <w:rPr>
          <w:rFonts w:ascii="Times New Roman" w:hAnsi="Times New Roman" w:cs="Times New Roman"/>
          <w:sz w:val="24"/>
          <w:szCs w:val="24"/>
        </w:rPr>
        <w:t>behaviors</w:t>
      </w:r>
      <w:r w:rsidRPr="003B0280">
        <w:rPr>
          <w:rFonts w:ascii="Times New Roman" w:hAnsi="Times New Roman" w:cs="Times New Roman"/>
          <w:sz w:val="24"/>
          <w:szCs w:val="24"/>
        </w:rPr>
        <w:t xml:space="preserve"> due to lack of information and relevant skills to handle some problems. Researchers state that identifying the precursors to specific problem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can help in finding the most appropriate ways of solving the problem. What are the ways of differentiating potential precursor response to be applied in a functional analysis using indirect and descriptive methods?</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Impacts of the article</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 xml:space="preserve">The article provides a detailed analysis of precursor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through functional analysis. The ways used to obtain the results included the study of a target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and </w:t>
      </w:r>
      <w:r w:rsidR="00C36E91" w:rsidRPr="003B0280">
        <w:rPr>
          <w:rFonts w:ascii="Times New Roman" w:hAnsi="Times New Roman" w:cs="Times New Roman"/>
          <w:sz w:val="24"/>
          <w:szCs w:val="24"/>
        </w:rPr>
        <w:t>hypothesized</w:t>
      </w:r>
      <w:r w:rsidRPr="003B0280">
        <w:rPr>
          <w:rFonts w:ascii="Times New Roman" w:hAnsi="Times New Roman" w:cs="Times New Roman"/>
          <w:sz w:val="24"/>
          <w:szCs w:val="24"/>
        </w:rPr>
        <w:t xml:space="preserve"> precursor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According to further research, the use of the intervention in functional analysis is an effective way of managing the participants’ conduct. The study is remarkable because a variety of opinions from researchers were used in identifying the most appropriate methods in the analysis. The study was mainly intended to continue with the analysis from the previously provided </w:t>
      </w:r>
      <w:r w:rsidRPr="003B0280">
        <w:rPr>
          <w:rFonts w:ascii="Times New Roman" w:hAnsi="Times New Roman" w:cs="Times New Roman"/>
          <w:sz w:val="24"/>
          <w:szCs w:val="24"/>
        </w:rPr>
        <w:lastRenderedPageBreak/>
        <w:t>findings by Borrero. The later study is crucial for my projects because it provided detailed and more accurate results compared to past studies.</w:t>
      </w:r>
    </w:p>
    <w:p w:rsidR="003B0280" w:rsidRPr="00186CF4" w:rsidRDefault="003B0280" w:rsidP="00C36E91">
      <w:pPr>
        <w:spacing w:after="0" w:line="480" w:lineRule="auto"/>
        <w:ind w:firstLine="720"/>
        <w:jc w:val="both"/>
        <w:rPr>
          <w:rFonts w:ascii="Times New Roman" w:hAnsi="Times New Roman" w:cs="Times New Roman"/>
          <w:b/>
          <w:sz w:val="24"/>
          <w:szCs w:val="24"/>
        </w:rPr>
      </w:pPr>
      <w:r w:rsidRPr="00186CF4">
        <w:rPr>
          <w:rFonts w:ascii="Times New Roman" w:hAnsi="Times New Roman" w:cs="Times New Roman"/>
          <w:b/>
          <w:sz w:val="24"/>
          <w:szCs w:val="24"/>
        </w:rPr>
        <w:t>Methods</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 xml:space="preserve">The participants included an autistic ten-year-old boy. The assessment was done in a classroom, as the teachers explained their experience with Jay regarding his developmental delays. A functional analysis program was done in the room where a video camera was set for recording purpose. Two chairs that accommodated four students were also placed next to a table and the teachers were asked to proceed with their regular class activities as the analysis progressed. Head hitting was used as the target response. Sixteen respondents were involved in an interview to provide the precursor related to the child’s head hitting. Approximately twelve minutes were used for videotaping Jay’s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for detailed assessment. According to the authors, the results were reliable because they used a variety of potential precursors</w:t>
      </w:r>
      <w:r w:rsidR="00DE77FC">
        <w:rPr>
          <w:rFonts w:ascii="Times New Roman" w:hAnsi="Times New Roman" w:cs="Times New Roman"/>
          <w:sz w:val="24"/>
          <w:szCs w:val="24"/>
        </w:rPr>
        <w:t xml:space="preserve"> (Brandon</w:t>
      </w:r>
      <w:r w:rsidR="00FC76F6">
        <w:rPr>
          <w:rFonts w:ascii="Times New Roman" w:hAnsi="Times New Roman" w:cs="Times New Roman"/>
          <w:sz w:val="24"/>
          <w:szCs w:val="24"/>
        </w:rPr>
        <w:t xml:space="preserve"> et al.</w:t>
      </w:r>
      <w:r w:rsidR="00DE77FC">
        <w:rPr>
          <w:rFonts w:ascii="Times New Roman" w:hAnsi="Times New Roman" w:cs="Times New Roman"/>
          <w:sz w:val="24"/>
          <w:szCs w:val="24"/>
        </w:rPr>
        <w:t>, p698)</w:t>
      </w:r>
      <w:r w:rsidRPr="003B0280">
        <w:rPr>
          <w:rFonts w:ascii="Times New Roman" w:hAnsi="Times New Roman" w:cs="Times New Roman"/>
          <w:sz w:val="24"/>
          <w:szCs w:val="24"/>
        </w:rPr>
        <w:t>. The findings were also similar to those from the initial research.</w:t>
      </w:r>
    </w:p>
    <w:p w:rsidR="003B0280" w:rsidRPr="00186CF4" w:rsidRDefault="003B0280" w:rsidP="00C36E91">
      <w:pPr>
        <w:spacing w:after="0" w:line="480" w:lineRule="auto"/>
        <w:ind w:firstLine="720"/>
        <w:jc w:val="both"/>
        <w:rPr>
          <w:rFonts w:ascii="Times New Roman" w:hAnsi="Times New Roman" w:cs="Times New Roman"/>
          <w:b/>
          <w:sz w:val="24"/>
          <w:szCs w:val="24"/>
        </w:rPr>
      </w:pPr>
      <w:r w:rsidRPr="00186CF4">
        <w:rPr>
          <w:rFonts w:ascii="Times New Roman" w:hAnsi="Times New Roman" w:cs="Times New Roman"/>
          <w:b/>
          <w:sz w:val="24"/>
          <w:szCs w:val="24"/>
        </w:rPr>
        <w:t xml:space="preserve">Results and Discussion </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 xml:space="preserve">The results of both indirect and descriptive methods were a continuation of the previous analysis in determining the precursor response. The results from the rate of head hitting and finger biting were higher on demand condition. Similar maintaining consequences were observed in the functional analysis in target and precursor </w:t>
      </w:r>
      <w:r w:rsidR="00C36E91" w:rsidRPr="003B0280">
        <w:rPr>
          <w:rFonts w:ascii="Times New Roman" w:hAnsi="Times New Roman" w:cs="Times New Roman"/>
          <w:sz w:val="24"/>
          <w:szCs w:val="24"/>
        </w:rPr>
        <w:t>behaviors</w:t>
      </w:r>
      <w:r w:rsidRPr="003B0280">
        <w:rPr>
          <w:rFonts w:ascii="Times New Roman" w:hAnsi="Times New Roman" w:cs="Times New Roman"/>
          <w:sz w:val="24"/>
          <w:szCs w:val="24"/>
        </w:rPr>
        <w:t xml:space="preserve">. The overall findings support both indirect and descriptive analysis methods. The findings suggested the use of clinical utility to reduce the risks that may occur on functional analysis of any extreme problem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w:t>
      </w:r>
    </w:p>
    <w:p w:rsidR="003B0280" w:rsidRPr="00186CF4" w:rsidRDefault="00186CF4" w:rsidP="00C36E91">
      <w:pPr>
        <w:spacing w:after="0" w:line="480" w:lineRule="auto"/>
        <w:ind w:firstLine="720"/>
        <w:jc w:val="both"/>
        <w:rPr>
          <w:rFonts w:ascii="Times New Roman" w:hAnsi="Times New Roman" w:cs="Times New Roman"/>
          <w:b/>
          <w:sz w:val="24"/>
          <w:szCs w:val="24"/>
        </w:rPr>
      </w:pPr>
      <w:r w:rsidRPr="00186CF4">
        <w:rPr>
          <w:rFonts w:ascii="Times New Roman" w:hAnsi="Times New Roman" w:cs="Times New Roman"/>
          <w:b/>
          <w:sz w:val="24"/>
          <w:szCs w:val="24"/>
        </w:rPr>
        <w:t>Conclusion and C</w:t>
      </w:r>
      <w:r w:rsidR="003B0280" w:rsidRPr="00186CF4">
        <w:rPr>
          <w:rFonts w:ascii="Times New Roman" w:hAnsi="Times New Roman" w:cs="Times New Roman"/>
          <w:b/>
          <w:sz w:val="24"/>
          <w:szCs w:val="24"/>
        </w:rPr>
        <w:t>omments</w:t>
      </w:r>
    </w:p>
    <w:p w:rsidR="003B0280" w:rsidRPr="003B0280" w:rsidRDefault="003B0280" w:rsidP="00C36E91">
      <w:pPr>
        <w:spacing w:after="0" w:line="480" w:lineRule="auto"/>
        <w:ind w:firstLine="720"/>
        <w:jc w:val="both"/>
        <w:rPr>
          <w:rFonts w:ascii="Times New Roman" w:hAnsi="Times New Roman" w:cs="Times New Roman"/>
          <w:sz w:val="24"/>
          <w:szCs w:val="24"/>
        </w:rPr>
      </w:pPr>
      <w:r w:rsidRPr="003B0280">
        <w:rPr>
          <w:rFonts w:ascii="Times New Roman" w:hAnsi="Times New Roman" w:cs="Times New Roman"/>
          <w:sz w:val="24"/>
          <w:szCs w:val="24"/>
        </w:rPr>
        <w:t xml:space="preserve">Despite the similarities in the findings of the study with the previous research, the researchers should carry out furthers analysis and studies to determine the validity of indirect and </w:t>
      </w:r>
      <w:r w:rsidRPr="003B0280">
        <w:rPr>
          <w:rFonts w:ascii="Times New Roman" w:hAnsi="Times New Roman" w:cs="Times New Roman"/>
          <w:sz w:val="24"/>
          <w:szCs w:val="24"/>
        </w:rPr>
        <w:lastRenderedPageBreak/>
        <w:t xml:space="preserve">descriptive methods. Though the majority of the respondents provided correct precursors, there were a few interviewees who provided different opinions. There have been concerns about the classification of secondary and tertiary precursor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therefore, future research should focus on identifying whether the two </w:t>
      </w:r>
      <w:r w:rsidR="00C36E91" w:rsidRPr="003B0280">
        <w:rPr>
          <w:rFonts w:ascii="Times New Roman" w:hAnsi="Times New Roman" w:cs="Times New Roman"/>
          <w:sz w:val="24"/>
          <w:szCs w:val="24"/>
        </w:rPr>
        <w:t>behaviors</w:t>
      </w:r>
      <w:r w:rsidRPr="003B0280">
        <w:rPr>
          <w:rFonts w:ascii="Times New Roman" w:hAnsi="Times New Roman" w:cs="Times New Roman"/>
          <w:sz w:val="24"/>
          <w:szCs w:val="24"/>
        </w:rPr>
        <w:t xml:space="preserve"> are the same as the problem </w:t>
      </w:r>
      <w:r w:rsidR="00C36E91" w:rsidRPr="003B0280">
        <w:rPr>
          <w:rFonts w:ascii="Times New Roman" w:hAnsi="Times New Roman" w:cs="Times New Roman"/>
          <w:sz w:val="24"/>
          <w:szCs w:val="24"/>
        </w:rPr>
        <w:t>behaviors</w:t>
      </w:r>
      <w:r w:rsidRPr="003B0280">
        <w:rPr>
          <w:rFonts w:ascii="Times New Roman" w:hAnsi="Times New Roman" w:cs="Times New Roman"/>
          <w:sz w:val="24"/>
          <w:szCs w:val="24"/>
        </w:rPr>
        <w:t xml:space="preserve">. The fact is that studying precursor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 xml:space="preserve"> through functional analysis may not guarantee the elimination of problematic </w:t>
      </w:r>
      <w:r w:rsidR="00C36E91" w:rsidRPr="003B0280">
        <w:rPr>
          <w:rFonts w:ascii="Times New Roman" w:hAnsi="Times New Roman" w:cs="Times New Roman"/>
          <w:sz w:val="24"/>
          <w:szCs w:val="24"/>
        </w:rPr>
        <w:t>behavior</w:t>
      </w:r>
      <w:r w:rsidRPr="003B0280">
        <w:rPr>
          <w:rFonts w:ascii="Times New Roman" w:hAnsi="Times New Roman" w:cs="Times New Roman"/>
          <w:sz w:val="24"/>
          <w:szCs w:val="24"/>
        </w:rPr>
        <w:t>.</w:t>
      </w:r>
    </w:p>
    <w:p w:rsidR="003B0280" w:rsidRPr="003B0280" w:rsidRDefault="003B0280" w:rsidP="00200DD2">
      <w:pPr>
        <w:spacing w:after="0" w:line="480" w:lineRule="auto"/>
        <w:jc w:val="center"/>
        <w:rPr>
          <w:rFonts w:ascii="Times New Roman" w:hAnsi="Times New Roman" w:cs="Times New Roman"/>
          <w:sz w:val="24"/>
          <w:szCs w:val="24"/>
        </w:rPr>
      </w:pPr>
    </w:p>
    <w:p w:rsidR="003B0280" w:rsidRPr="003B0280" w:rsidRDefault="003B0280" w:rsidP="00200DD2">
      <w:pPr>
        <w:spacing w:after="0" w:line="480" w:lineRule="auto"/>
        <w:jc w:val="center"/>
        <w:rPr>
          <w:rFonts w:ascii="Times New Roman" w:hAnsi="Times New Roman" w:cs="Times New Roman"/>
          <w:sz w:val="24"/>
          <w:szCs w:val="24"/>
        </w:rPr>
      </w:pPr>
    </w:p>
    <w:p w:rsidR="003B0280" w:rsidRPr="003B0280" w:rsidRDefault="003B0280" w:rsidP="00200DD2">
      <w:pPr>
        <w:spacing w:after="0" w:line="480" w:lineRule="auto"/>
        <w:jc w:val="center"/>
        <w:rPr>
          <w:rFonts w:ascii="Times New Roman" w:hAnsi="Times New Roman" w:cs="Times New Roman"/>
          <w:sz w:val="24"/>
          <w:szCs w:val="24"/>
        </w:rPr>
      </w:pPr>
    </w:p>
    <w:p w:rsidR="00127E9E" w:rsidRDefault="00127E9E" w:rsidP="00200DD2">
      <w:pPr>
        <w:spacing w:after="0" w:line="480" w:lineRule="auto"/>
        <w:jc w:val="center"/>
        <w:rPr>
          <w:rFonts w:ascii="Times New Roman" w:hAnsi="Times New Roman" w:cs="Times New Roman"/>
          <w:sz w:val="24"/>
          <w:szCs w:val="24"/>
        </w:rPr>
      </w:pPr>
    </w:p>
    <w:p w:rsidR="00127E9E" w:rsidRDefault="00127E9E" w:rsidP="00200DD2">
      <w:pPr>
        <w:spacing w:after="0" w:line="480" w:lineRule="auto"/>
        <w:jc w:val="center"/>
        <w:rPr>
          <w:rFonts w:ascii="Times New Roman" w:hAnsi="Times New Roman" w:cs="Times New Roman"/>
          <w:sz w:val="24"/>
          <w:szCs w:val="24"/>
        </w:rPr>
      </w:pPr>
    </w:p>
    <w:p w:rsidR="00127E9E" w:rsidRDefault="00127E9E" w:rsidP="00200DD2">
      <w:pPr>
        <w:spacing w:after="0" w:line="480" w:lineRule="auto"/>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27E9E" w:rsidRDefault="00127E9E" w:rsidP="00AA1236">
      <w:pPr>
        <w:jc w:val="center"/>
        <w:rPr>
          <w:rFonts w:ascii="Times New Roman" w:hAnsi="Times New Roman" w:cs="Times New Roman"/>
          <w:sz w:val="24"/>
          <w:szCs w:val="24"/>
        </w:rPr>
      </w:pPr>
    </w:p>
    <w:p w:rsidR="00186CF4" w:rsidRDefault="00186CF4">
      <w:pPr>
        <w:rPr>
          <w:rFonts w:ascii="Times New Roman" w:hAnsi="Times New Roman" w:cs="Times New Roman"/>
          <w:sz w:val="24"/>
          <w:szCs w:val="24"/>
        </w:rPr>
      </w:pPr>
      <w:r>
        <w:rPr>
          <w:rFonts w:ascii="Times New Roman" w:hAnsi="Times New Roman" w:cs="Times New Roman"/>
          <w:sz w:val="24"/>
          <w:szCs w:val="24"/>
        </w:rPr>
        <w:br w:type="page"/>
      </w:r>
    </w:p>
    <w:p w:rsidR="00AA1236" w:rsidRDefault="00C36E91" w:rsidP="003B0280">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AA1236" w:rsidRPr="00AA1236" w:rsidRDefault="007342CE" w:rsidP="00DE77FC">
      <w:pPr>
        <w:ind w:left="720" w:hanging="720"/>
        <w:rPr>
          <w:rFonts w:ascii="Times New Roman" w:hAnsi="Times New Roman" w:cs="Times New Roman"/>
          <w:sz w:val="24"/>
          <w:szCs w:val="24"/>
        </w:rPr>
      </w:pPr>
      <w:r>
        <w:rPr>
          <w:rFonts w:ascii="Times New Roman" w:hAnsi="Times New Roman" w:cs="Times New Roman"/>
          <w:sz w:val="24"/>
          <w:szCs w:val="24"/>
        </w:rPr>
        <w:t xml:space="preserve">Brandon H., Eileen M., Roscoe, Myrna E., Libby, Jason C., Bourret, &amp; William H. </w:t>
      </w:r>
      <w:r w:rsidR="00DE77FC">
        <w:rPr>
          <w:rFonts w:ascii="Times New Roman" w:hAnsi="Times New Roman" w:cs="Times New Roman"/>
          <w:sz w:val="24"/>
          <w:szCs w:val="24"/>
        </w:rPr>
        <w:t xml:space="preserve">Ahearn. </w:t>
      </w:r>
      <w:r w:rsidR="00C36E91">
        <w:rPr>
          <w:rFonts w:ascii="Times New Roman" w:hAnsi="Times New Roman" w:cs="Times New Roman"/>
          <w:sz w:val="24"/>
          <w:szCs w:val="24"/>
        </w:rPr>
        <w:t>A procedure for identifying precursors to problem behavior</w:t>
      </w:r>
      <w:r w:rsidR="00DE77FC">
        <w:rPr>
          <w:rFonts w:ascii="Times New Roman" w:hAnsi="Times New Roman" w:cs="Times New Roman"/>
          <w:sz w:val="24"/>
          <w:szCs w:val="24"/>
        </w:rPr>
        <w:t>. 2009. Vol 42. P 697-702.</w:t>
      </w:r>
    </w:p>
    <w:sectPr w:rsidR="00AA1236" w:rsidRPr="00AA12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88D" w:rsidRDefault="006E488D" w:rsidP="00C36E91">
      <w:pPr>
        <w:spacing w:after="0" w:line="240" w:lineRule="auto"/>
      </w:pPr>
      <w:r>
        <w:separator/>
      </w:r>
    </w:p>
  </w:endnote>
  <w:endnote w:type="continuationSeparator" w:id="0">
    <w:p w:rsidR="006E488D" w:rsidRDefault="006E488D" w:rsidP="00C36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88D" w:rsidRDefault="006E488D" w:rsidP="00C36E91">
      <w:pPr>
        <w:spacing w:after="0" w:line="240" w:lineRule="auto"/>
      </w:pPr>
      <w:r>
        <w:separator/>
      </w:r>
    </w:p>
  </w:footnote>
  <w:footnote w:type="continuationSeparator" w:id="0">
    <w:p w:rsidR="006E488D" w:rsidRDefault="006E488D" w:rsidP="00C36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6E91" w:rsidRPr="00C36E91" w:rsidRDefault="00C36E91">
    <w:pPr>
      <w:pStyle w:val="Header"/>
      <w:rPr>
        <w:rFonts w:ascii="Times New Roman" w:hAnsi="Times New Roman" w:cs="Times New Roman"/>
        <w:sz w:val="24"/>
        <w:szCs w:val="24"/>
      </w:rPr>
    </w:pPr>
    <w:r w:rsidRPr="00C36E91">
      <w:rPr>
        <w:rFonts w:ascii="Times New Roman" w:hAnsi="Times New Roman" w:cs="Times New Roman"/>
        <w:sz w:val="24"/>
        <w:szCs w:val="24"/>
      </w:rPr>
      <w:tab/>
    </w:r>
    <w:r w:rsidRPr="00C36E91">
      <w:rPr>
        <w:rFonts w:ascii="Times New Roman" w:hAnsi="Times New Roman" w:cs="Times New Roman"/>
        <w:sz w:val="24"/>
        <w:szCs w:val="24"/>
      </w:rPr>
      <w:tab/>
      <w:t xml:space="preserve">Surname </w:t>
    </w:r>
    <w:r w:rsidRPr="00C36E91">
      <w:rPr>
        <w:rFonts w:ascii="Times New Roman" w:hAnsi="Times New Roman" w:cs="Times New Roman"/>
        <w:sz w:val="24"/>
        <w:szCs w:val="24"/>
      </w:rPr>
      <w:fldChar w:fldCharType="begin"/>
    </w:r>
    <w:r w:rsidRPr="00C36E91">
      <w:rPr>
        <w:rFonts w:ascii="Times New Roman" w:hAnsi="Times New Roman" w:cs="Times New Roman"/>
        <w:sz w:val="24"/>
        <w:szCs w:val="24"/>
      </w:rPr>
      <w:instrText xml:space="preserve"> PAGE   \* MERGEFORMAT </w:instrText>
    </w:r>
    <w:r w:rsidRPr="00C36E91">
      <w:rPr>
        <w:rFonts w:ascii="Times New Roman" w:hAnsi="Times New Roman" w:cs="Times New Roman"/>
        <w:sz w:val="24"/>
        <w:szCs w:val="24"/>
      </w:rPr>
      <w:fldChar w:fldCharType="separate"/>
    </w:r>
    <w:r w:rsidR="00186CF4">
      <w:rPr>
        <w:rFonts w:ascii="Times New Roman" w:hAnsi="Times New Roman" w:cs="Times New Roman"/>
        <w:noProof/>
        <w:sz w:val="24"/>
        <w:szCs w:val="24"/>
      </w:rPr>
      <w:t>1</w:t>
    </w:r>
    <w:r w:rsidRPr="00C36E9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327"/>
    <w:rsid w:val="00127E9E"/>
    <w:rsid w:val="00186CF4"/>
    <w:rsid w:val="00200DD2"/>
    <w:rsid w:val="00240A17"/>
    <w:rsid w:val="002A4327"/>
    <w:rsid w:val="003971CD"/>
    <w:rsid w:val="003B0280"/>
    <w:rsid w:val="003B36B9"/>
    <w:rsid w:val="005604C1"/>
    <w:rsid w:val="005609FE"/>
    <w:rsid w:val="006E488D"/>
    <w:rsid w:val="007342CE"/>
    <w:rsid w:val="007B4C25"/>
    <w:rsid w:val="00A00496"/>
    <w:rsid w:val="00A64C64"/>
    <w:rsid w:val="00AA1236"/>
    <w:rsid w:val="00AB6E46"/>
    <w:rsid w:val="00B04C72"/>
    <w:rsid w:val="00B16583"/>
    <w:rsid w:val="00C36E91"/>
    <w:rsid w:val="00C60759"/>
    <w:rsid w:val="00DC555B"/>
    <w:rsid w:val="00DE77FC"/>
    <w:rsid w:val="00EB70DF"/>
    <w:rsid w:val="00FC4914"/>
    <w:rsid w:val="00FC7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6309B"/>
  <w15:chartTrackingRefBased/>
  <w15:docId w15:val="{BEB1F845-2832-414B-83BE-518B50B8F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E91"/>
  </w:style>
  <w:style w:type="paragraph" w:styleId="Footer">
    <w:name w:val="footer"/>
    <w:basedOn w:val="Normal"/>
    <w:link w:val="FooterChar"/>
    <w:uiPriority w:val="99"/>
    <w:unhideWhenUsed/>
    <w:rsid w:val="00C36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C0F17C2-0A81-4AB9-8BE4-676D5DCAE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2019-05-04T21:13:00Z</dcterms:created>
  <dcterms:modified xsi:type="dcterms:W3CDTF">2019-05-04T21:13:00Z</dcterms:modified>
</cp:coreProperties>
</file>